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74558C8" w14:textId="7130E0C5" w:rsidR="00950998" w:rsidRPr="00950998" w:rsidRDefault="00950998" w:rsidP="00950998">
      <w:pPr>
        <w:jc w:val="both"/>
        <w:rPr>
          <w:rFonts w:ascii="Marianne" w:eastAsia="SimSun" w:hAnsi="Marianne" w:cs="Arial"/>
          <w:b/>
          <w:bCs/>
          <w:kern w:val="3"/>
          <w:lang w:bidi="hi-IN"/>
        </w:rPr>
      </w:pPr>
      <w:r w:rsidRPr="00950998">
        <w:rPr>
          <w:rFonts w:ascii="Marianne" w:eastAsia="SimSun" w:hAnsi="Marianne" w:cs="Arial"/>
          <w:b/>
          <w:bCs/>
          <w:kern w:val="3"/>
          <w:lang w:bidi="hi-IN"/>
        </w:rPr>
        <w:t>Fourniture de pièces détachées, d’accessoires, d’outillage</w:t>
      </w:r>
      <w:r w:rsidR="007E7FB6">
        <w:rPr>
          <w:rFonts w:ascii="Marianne" w:eastAsia="SimSun" w:hAnsi="Marianne" w:cs="Arial"/>
          <w:b/>
          <w:bCs/>
          <w:kern w:val="3"/>
          <w:lang w:bidi="hi-IN"/>
        </w:rPr>
        <w:t>s</w:t>
      </w:r>
      <w:r w:rsidRPr="00950998">
        <w:rPr>
          <w:rFonts w:ascii="Marianne" w:eastAsia="SimSun" w:hAnsi="Marianne" w:cs="Arial"/>
          <w:b/>
          <w:bCs/>
          <w:kern w:val="3"/>
          <w:lang w:bidi="hi-IN"/>
        </w:rPr>
        <w:t xml:space="preserve"> spécifique</w:t>
      </w:r>
      <w:r w:rsidR="007E7FB6">
        <w:rPr>
          <w:rFonts w:ascii="Marianne" w:eastAsia="SimSun" w:hAnsi="Marianne" w:cs="Arial"/>
          <w:b/>
          <w:bCs/>
          <w:kern w:val="3"/>
          <w:lang w:bidi="hi-IN"/>
        </w:rPr>
        <w:t>s</w:t>
      </w:r>
      <w:r w:rsidRPr="00950998">
        <w:rPr>
          <w:rFonts w:ascii="Marianne" w:eastAsia="SimSun" w:hAnsi="Marianne" w:cs="Arial"/>
          <w:b/>
          <w:bCs/>
          <w:kern w:val="3"/>
          <w:lang w:bidi="hi-IN"/>
        </w:rPr>
        <w:t>, estampillés constructeur</w:t>
      </w:r>
      <w:r w:rsidR="007E7FB6">
        <w:rPr>
          <w:rFonts w:ascii="Marianne" w:eastAsia="SimSun" w:hAnsi="Marianne" w:cs="Arial"/>
          <w:b/>
          <w:bCs/>
          <w:kern w:val="3"/>
          <w:lang w:bidi="hi-IN"/>
        </w:rPr>
        <w:t>s</w:t>
      </w:r>
      <w:r w:rsidRPr="00950998">
        <w:rPr>
          <w:rFonts w:ascii="Marianne" w:eastAsia="SimSun" w:hAnsi="Marianne" w:cs="Arial"/>
          <w:b/>
          <w:bCs/>
          <w:kern w:val="3"/>
          <w:lang w:bidi="hi-IN"/>
        </w:rPr>
        <w:t xml:space="preserve"> des véhicules 4 roues de tout type, au profit de la préfecture de Police, du SGAMI Ile-de-France, des services associés au Ministère de l’Intérieur et de la Direction Interrégionale des Douanes d’Ile-de-France.</w:t>
      </w:r>
    </w:p>
    <w:p w14:paraId="4A6BDC7A" w14:textId="77777777" w:rsidR="00950998" w:rsidRPr="00950998" w:rsidRDefault="00950998" w:rsidP="00950998">
      <w:pPr>
        <w:jc w:val="both"/>
        <w:rPr>
          <w:rFonts w:ascii="Marianne" w:eastAsia="SimSun" w:hAnsi="Marianne" w:cs="Arial"/>
          <w:b/>
          <w:bCs/>
          <w:kern w:val="3"/>
          <w:lang w:val="x-none" w:bidi="hi-IN"/>
        </w:rPr>
      </w:pPr>
    </w:p>
    <w:p w14:paraId="26F61CC6" w14:textId="04CA7E8E" w:rsidR="00950998" w:rsidRPr="00950998" w:rsidRDefault="00950998" w:rsidP="00950998">
      <w:pPr>
        <w:jc w:val="both"/>
        <w:rPr>
          <w:rFonts w:ascii="Marianne" w:eastAsia="SimSun" w:hAnsi="Marianne" w:cs="Arial"/>
          <w:b/>
          <w:kern w:val="3"/>
          <w:lang w:bidi="hi-IN"/>
        </w:rPr>
      </w:pPr>
      <w:r w:rsidRPr="00950998">
        <w:rPr>
          <w:rFonts w:ascii="Marianne" w:eastAsia="SimSun" w:hAnsi="Marianne" w:cs="Arial"/>
          <w:b/>
          <w:bCs/>
          <w:kern w:val="3"/>
          <w:lang w:bidi="hi-IN"/>
        </w:rPr>
        <w:t>Lot n°1</w:t>
      </w:r>
      <w:r w:rsidRPr="00950998">
        <w:rPr>
          <w:rFonts w:ascii="Calibri" w:eastAsia="SimSun" w:hAnsi="Calibri" w:cs="Calibri"/>
          <w:b/>
          <w:bCs/>
          <w:kern w:val="3"/>
          <w:lang w:bidi="hi-IN"/>
        </w:rPr>
        <w:t> </w:t>
      </w:r>
      <w:r w:rsidRPr="00950998">
        <w:rPr>
          <w:rFonts w:ascii="Marianne" w:eastAsia="SimSun" w:hAnsi="Marianne" w:cs="Arial"/>
          <w:b/>
          <w:bCs/>
          <w:kern w:val="3"/>
          <w:lang w:bidi="hi-IN"/>
        </w:rPr>
        <w:t xml:space="preserve">: </w:t>
      </w:r>
      <w:r w:rsidRPr="00950998">
        <w:rPr>
          <w:rFonts w:ascii="Marianne" w:eastAsia="SimSun" w:hAnsi="Marianne" w:cs="Arial"/>
          <w:b/>
          <w:kern w:val="3"/>
          <w:lang w:bidi="hi-IN"/>
        </w:rPr>
        <w:t>Pièces détachées, accessoires, outillage</w:t>
      </w:r>
      <w:r w:rsidR="00964A81">
        <w:rPr>
          <w:rFonts w:ascii="Marianne" w:eastAsia="SimSun" w:hAnsi="Marianne" w:cs="Arial"/>
          <w:b/>
          <w:kern w:val="3"/>
          <w:lang w:bidi="hi-IN"/>
        </w:rPr>
        <w:t>s</w:t>
      </w:r>
      <w:r w:rsidRPr="00950998">
        <w:rPr>
          <w:rFonts w:ascii="Marianne" w:eastAsia="SimSun" w:hAnsi="Marianne" w:cs="Arial"/>
          <w:b/>
          <w:kern w:val="3"/>
          <w:lang w:bidi="hi-IN"/>
        </w:rPr>
        <w:t xml:space="preserve"> spécifique</w:t>
      </w:r>
      <w:r w:rsidR="00964A81">
        <w:rPr>
          <w:rFonts w:ascii="Marianne" w:eastAsia="SimSun" w:hAnsi="Marianne" w:cs="Arial"/>
          <w:b/>
          <w:kern w:val="3"/>
          <w:lang w:bidi="hi-IN"/>
        </w:rPr>
        <w:t>s</w:t>
      </w:r>
      <w:r w:rsidRPr="00950998">
        <w:rPr>
          <w:rFonts w:ascii="Marianne" w:eastAsia="SimSun" w:hAnsi="Marianne" w:cs="Arial"/>
          <w:b/>
          <w:kern w:val="3"/>
          <w:lang w:bidi="hi-IN"/>
        </w:rPr>
        <w:t xml:space="preserve"> et fournitures connexes, estampillés constructeur</w:t>
      </w:r>
      <w:r w:rsidR="00964A81">
        <w:rPr>
          <w:rFonts w:ascii="Marianne" w:eastAsia="SimSun" w:hAnsi="Marianne" w:cs="Arial"/>
          <w:b/>
          <w:kern w:val="3"/>
          <w:lang w:bidi="hi-IN"/>
        </w:rPr>
        <w:t>s</w:t>
      </w:r>
      <w:r w:rsidRPr="00950998">
        <w:rPr>
          <w:rFonts w:ascii="Marianne" w:eastAsia="SimSun" w:hAnsi="Marianne" w:cs="Arial"/>
          <w:b/>
          <w:kern w:val="3"/>
          <w:lang w:bidi="hi-IN"/>
        </w:rPr>
        <w:t xml:space="preserve"> </w:t>
      </w:r>
      <w:r w:rsidR="00653FE8">
        <w:rPr>
          <w:rFonts w:ascii="Marianne" w:eastAsia="SimSun" w:hAnsi="Marianne" w:cs="Arial"/>
          <w:b/>
          <w:kern w:val="3"/>
          <w:lang w:bidi="hi-IN"/>
        </w:rPr>
        <w:t>du groupe RENAULT (RENAULT, DACIA et ALPINE) et toutes autres marques rattachées au groupe RENAULT</w:t>
      </w:r>
      <w:r w:rsidRPr="00950998">
        <w:rPr>
          <w:rFonts w:ascii="Marianne" w:eastAsia="SimSun" w:hAnsi="Marianne" w:cs="Arial"/>
          <w:b/>
          <w:kern w:val="3"/>
          <w:lang w:bidi="hi-IN"/>
        </w:rPr>
        <w:t>.</w:t>
      </w:r>
    </w:p>
    <w:p w14:paraId="0433D930" w14:textId="77777777" w:rsidR="00B06BFF" w:rsidRPr="00AD5021" w:rsidRDefault="00B06BFF" w:rsidP="00B06BFF">
      <w:pPr>
        <w:rPr>
          <w:rFonts w:ascii="Marianne" w:hAnsi="Marianne" w:cs="Arial"/>
          <w:bCs/>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648A83C1" w14:textId="0F570FE2" w:rsidR="00800FDB" w:rsidRPr="00800FDB" w:rsidRDefault="00800FDB" w:rsidP="00800FDB">
      <w:pPr>
        <w:pStyle w:val="format4"/>
        <w:rPr>
          <w:rFonts w:ascii="Marianne" w:hAnsi="Marianne" w:cs="Arial"/>
          <w:sz w:val="20"/>
        </w:rPr>
      </w:pPr>
      <w:r w:rsidRPr="00800FDB">
        <w:rPr>
          <w:rFonts w:ascii="Marianne" w:hAnsi="Marianne" w:cs="Arial"/>
          <w:sz w:val="20"/>
        </w:rPr>
        <w:t>18.003</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Pièces détachées véhicule particulier (VP) et véhicule utilitaire léger (VUL)</w:t>
      </w:r>
      <w:r>
        <w:rPr>
          <w:rFonts w:ascii="Calibri" w:hAnsi="Calibri" w:cs="Calibri"/>
          <w:sz w:val="20"/>
        </w:rPr>
        <w:t> </w:t>
      </w:r>
      <w:r>
        <w:rPr>
          <w:rFonts w:ascii="Marianne" w:hAnsi="Marianne" w:cs="Marianne"/>
          <w:sz w:val="20"/>
        </w:rPr>
        <w:t>»</w:t>
      </w:r>
    </w:p>
    <w:p w14:paraId="2101E10D" w14:textId="77378769" w:rsidR="00800FDB" w:rsidRDefault="00800FDB" w:rsidP="00800FDB">
      <w:pPr>
        <w:pStyle w:val="format4"/>
        <w:rPr>
          <w:rFonts w:ascii="Marianne" w:hAnsi="Marianne" w:cs="Arial"/>
          <w:sz w:val="20"/>
        </w:rPr>
      </w:pPr>
    </w:p>
    <w:p w14:paraId="2852CDDE" w14:textId="77777777" w:rsidR="00FC42B6" w:rsidRPr="00800FDB" w:rsidRDefault="00FC42B6" w:rsidP="00800FDB">
      <w:pPr>
        <w:pStyle w:val="format4"/>
        <w:rPr>
          <w:rFonts w:ascii="Marianne" w:hAnsi="Marianne" w:cs="Arial"/>
          <w:sz w:val="20"/>
        </w:rPr>
      </w:pPr>
    </w:p>
    <w:p w14:paraId="78FA44AE" w14:textId="03F96275" w:rsidR="00221AA5" w:rsidRPr="00AD5021" w:rsidRDefault="009241A6" w:rsidP="00FC42B6">
      <w:pPr>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2C99DC85"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EE739B">
        <w:rPr>
          <w:rFonts w:ascii="Marianne" w:hAnsi="Marianne"/>
        </w:rPr>
      </w:r>
      <w:r w:rsidR="00EE739B">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au</w:t>
      </w:r>
      <w:proofErr w:type="gramEnd"/>
      <w:r w:rsidRPr="00AD5021">
        <w:rPr>
          <w:rFonts w:ascii="Marianne" w:hAnsi="Marianne" w:cs="Arial"/>
        </w:rPr>
        <w:t xml:space="preserve"> lot n°1</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EE739B">
        <w:rPr>
          <w:rFonts w:ascii="Marianne" w:hAnsi="Marianne"/>
        </w:rPr>
      </w:r>
      <w:r w:rsidR="00EE739B">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19B3AC5C"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EE739B">
        <w:rPr>
          <w:rFonts w:ascii="Marianne" w:hAnsi="Marianne" w:cs="Arial"/>
          <w:lang w:eastAsia="fr-FR"/>
        </w:rPr>
      </w:r>
      <w:r w:rsidR="00EE739B">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E05F57" w:rsidRPr="00AD5021">
        <w:rPr>
          <w:rFonts w:ascii="Marianne" w:hAnsi="Marianne" w:cs="Arial"/>
          <w:lang w:eastAsia="fr-FR"/>
        </w:rPr>
        <w:t>2</w:t>
      </w:r>
      <w:r w:rsidR="00E05F57">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lastRenderedPageBreak/>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733B521A" w:rsidR="008D7B60" w:rsidRDefault="008D7B60" w:rsidP="008D7B60">
      <w:pPr>
        <w:tabs>
          <w:tab w:val="left" w:pos="851"/>
        </w:tabs>
        <w:jc w:val="both"/>
        <w:rPr>
          <w:rFonts w:ascii="Marianne" w:hAnsi="Marianne" w:cs="Arial"/>
        </w:rPr>
      </w:pPr>
    </w:p>
    <w:p w14:paraId="45C9B1E5" w14:textId="77777777" w:rsidR="00FC42B6" w:rsidRDefault="00FC42B6"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4E57539D" w:rsidR="00661C7C" w:rsidRDefault="00661C7C" w:rsidP="00661C7C">
      <w:pPr>
        <w:suppressAutoHyphens w:val="0"/>
        <w:jc w:val="both"/>
        <w:rPr>
          <w:rFonts w:ascii="Marianne" w:hAnsi="Marianne" w:cs="Arial"/>
          <w:lang w:eastAsia="fr-FR"/>
        </w:rPr>
      </w:pPr>
    </w:p>
    <w:p w14:paraId="072F8CF9" w14:textId="77777777" w:rsidR="00FC42B6" w:rsidRPr="00AD5021" w:rsidRDefault="00FC42B6"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66F7906E"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Pr>
          <w:rFonts w:ascii="Marianne" w:hAnsi="Marianne" w:cs="Arial"/>
        </w:rPr>
        <w:t xml:space="preserve">de </w:t>
      </w:r>
      <w:r w:rsidR="00196FFE" w:rsidRPr="0023476C">
        <w:rPr>
          <w:rFonts w:ascii="Marianne" w:hAnsi="Marianne" w:cs="Arial"/>
        </w:rPr>
        <w:t>4</w:t>
      </w:r>
      <w:r w:rsidR="00D76364">
        <w:rPr>
          <w:rFonts w:ascii="Marianne" w:hAnsi="Marianne" w:cs="Arial"/>
        </w:rPr>
        <w:t xml:space="preserve"> </w:t>
      </w:r>
      <w:r w:rsidR="007D4B93">
        <w:rPr>
          <w:rFonts w:ascii="Marianne" w:hAnsi="Marianne" w:cs="Arial"/>
        </w:rPr>
        <w:t>15</w:t>
      </w:r>
      <w:r w:rsidR="00D76364">
        <w:rPr>
          <w:rFonts w:ascii="Marianne" w:hAnsi="Marianne" w:cs="Arial"/>
        </w:rPr>
        <w:t xml:space="preserve">0 </w:t>
      </w:r>
      <w:r w:rsidR="0023476C" w:rsidRPr="0023476C">
        <w:rPr>
          <w:rFonts w:ascii="Marianne" w:hAnsi="Marianne" w:cs="Calibri"/>
        </w:rPr>
        <w:t>000</w:t>
      </w:r>
      <w:r w:rsidR="00196FFE" w:rsidRPr="0023476C">
        <w:rPr>
          <w:rFonts w:ascii="Marianne" w:hAnsi="Marianne" w:cs="Arial"/>
        </w:rPr>
        <w:t>,00</w:t>
      </w:r>
      <w:r w:rsidR="00196FFE">
        <w:rPr>
          <w:rFonts w:ascii="Marianne" w:hAnsi="Marianne" w:cs="Arial"/>
        </w:rPr>
        <w:t xml:space="preserve"> </w:t>
      </w:r>
      <w:r w:rsidR="00950998">
        <w:rPr>
          <w:rFonts w:ascii="Marianne" w:hAnsi="Marianne"/>
        </w:rPr>
        <w:t>€ HT</w:t>
      </w:r>
      <w:r w:rsidR="00950998">
        <w:rPr>
          <w:rFonts w:ascii="Calibri" w:hAnsi="Calibri" w:cs="Calibri"/>
        </w:rPr>
        <w:t>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79B7A060" w:rsidR="00874DC0" w:rsidRDefault="00874DC0" w:rsidP="006C4338">
      <w:pPr>
        <w:tabs>
          <w:tab w:val="left" w:pos="851"/>
          <w:tab w:val="left" w:pos="6237"/>
        </w:tabs>
        <w:rPr>
          <w:rFonts w:ascii="Marianne" w:hAnsi="Marianne" w:cs="Arial"/>
        </w:rPr>
      </w:pPr>
    </w:p>
    <w:p w14:paraId="14908C10" w14:textId="77777777" w:rsidR="00FC42B6" w:rsidRPr="00AD5021" w:rsidRDefault="00FC42B6"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lastRenderedPageBreak/>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6100EF28" w:rsidR="009B1CD0" w:rsidRDefault="009B1CD0" w:rsidP="00710FD6">
      <w:pPr>
        <w:pStyle w:val="fcasegauche"/>
        <w:tabs>
          <w:tab w:val="left" w:pos="426"/>
          <w:tab w:val="left" w:pos="851"/>
        </w:tabs>
        <w:spacing w:after="0"/>
        <w:ind w:left="0" w:firstLine="0"/>
        <w:jc w:val="left"/>
        <w:rPr>
          <w:rFonts w:ascii="Marianne" w:hAnsi="Marianne" w:cs="Arial"/>
        </w:rPr>
      </w:pPr>
    </w:p>
    <w:p w14:paraId="7BE3ACCA" w14:textId="77777777" w:rsidR="00FC42B6" w:rsidRPr="00AD5021" w:rsidRDefault="00FC42B6"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2D981801" w:rsidR="00F26920" w:rsidRDefault="00F26920" w:rsidP="00710FD6">
      <w:pPr>
        <w:pStyle w:val="fcasegauche"/>
        <w:tabs>
          <w:tab w:val="left" w:pos="426"/>
          <w:tab w:val="left" w:pos="851"/>
        </w:tabs>
        <w:spacing w:after="0"/>
        <w:ind w:left="0" w:firstLine="0"/>
        <w:jc w:val="left"/>
        <w:rPr>
          <w:rFonts w:ascii="Marianne" w:hAnsi="Marianne" w:cs="Arial"/>
        </w:rPr>
      </w:pPr>
    </w:p>
    <w:p w14:paraId="3EDD9789" w14:textId="77777777" w:rsidR="00FC42B6" w:rsidRPr="00AD5021" w:rsidRDefault="00FC42B6"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3085CD1A"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L’accord-cadre est conclu à compter de sa date de notification au titulaire</w:t>
      </w:r>
      <w:r w:rsidR="00B824DA">
        <w:rPr>
          <w:rFonts w:ascii="Marianne" w:hAnsi="Marianne" w:cs="Arial"/>
          <w:szCs w:val="22"/>
        </w:rPr>
        <w:t xml:space="preserve">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EE739B">
        <w:rPr>
          <w:rFonts w:ascii="Marianne" w:hAnsi="Marianne" w:cs="Arial"/>
          <w:lang w:eastAsia="fr-FR"/>
        </w:rPr>
      </w:r>
      <w:r w:rsidR="00EE739B">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EE739B">
        <w:rPr>
          <w:rFonts w:ascii="Marianne" w:hAnsi="Marianne" w:cs="Arial"/>
          <w:lang w:eastAsia="fr-FR"/>
        </w:rPr>
      </w:r>
      <w:r w:rsidR="00EE739B">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354BD745"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B824DA">
        <w:rPr>
          <w:rFonts w:ascii="Marianne" w:hAnsi="Marianne" w:cs="Arial"/>
          <w:szCs w:val="22"/>
        </w:rPr>
        <w:t>une durée d’un (1) an</w:t>
      </w:r>
      <w:r w:rsidRPr="00AD5021">
        <w:rPr>
          <w:rFonts w:ascii="Marianne" w:hAnsi="Marianne" w:cs="Arial"/>
          <w:szCs w:val="22"/>
        </w:rPr>
        <w:t>.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lastRenderedPageBreak/>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7777777"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DILT/RGIF/SDLP/COMSOP/</w:t>
      </w:r>
      <w:r w:rsidRPr="00ED6666">
        <w:rPr>
          <w:rFonts w:ascii="Marianne" w:hAnsi="Marianne" w:cs="Marianne"/>
          <w:sz w:val="20"/>
        </w:rPr>
        <w:t xml:space="preserve">ESOL) : </w:t>
      </w:r>
    </w:p>
    <w:p w14:paraId="564F0E8A" w14:textId="77777777" w:rsidR="00B25C02" w:rsidRDefault="00B25C02" w:rsidP="00B25C02">
      <w:pPr>
        <w:pStyle w:val="artce"/>
        <w:spacing w:before="0"/>
        <w:ind w:left="360"/>
        <w:rPr>
          <w:rFonts w:ascii="Marianne" w:hAnsi="Marianne" w:cs="Marianne"/>
          <w:sz w:val="12"/>
        </w:rPr>
      </w:pPr>
    </w:p>
    <w:p w14:paraId="31EDB07B" w14:textId="77777777" w:rsidR="00B25C02" w:rsidRDefault="00B25C02" w:rsidP="00B25C02">
      <w:pPr>
        <w:pStyle w:val="artce"/>
        <w:spacing w:before="0"/>
        <w:rPr>
          <w:rFonts w:ascii="Marianne" w:hAnsi="Marianne" w:cs="Marianne"/>
          <w:b/>
          <w:sz w:val="20"/>
        </w:rPr>
      </w:pPr>
      <w:r w:rsidRPr="00ED6666">
        <w:rPr>
          <w:rFonts w:ascii="Marianne" w:hAnsi="Marianne" w:cs="Marianne"/>
          <w:b/>
          <w:sz w:val="20"/>
        </w:rPr>
        <w:t>DILT et RGIF</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77777777"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SDLP/COMSOP/ESOL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52A3F2C9" w14:textId="77777777" w:rsidR="00B25C02" w:rsidRDefault="00B25C02" w:rsidP="00B25C02">
      <w:pPr>
        <w:pStyle w:val="artce"/>
        <w:spacing w:before="0"/>
        <w:ind w:left="360"/>
        <w:rPr>
          <w:rFonts w:ascii="Marianne" w:hAnsi="Marianne" w:cs="Marianne"/>
          <w:sz w:val="12"/>
        </w:rPr>
      </w:pPr>
    </w:p>
    <w:p w14:paraId="76A5E9C0" w14:textId="77777777" w:rsidR="00B25C02" w:rsidRPr="000F3004" w:rsidRDefault="00B25C02" w:rsidP="00B25C02">
      <w:pPr>
        <w:pStyle w:val="artce"/>
        <w:spacing w:before="0"/>
        <w:ind w:left="360"/>
        <w:rPr>
          <w:rFonts w:ascii="Marianne" w:hAnsi="Marianne" w:cs="Marianne"/>
          <w:sz w:val="12"/>
        </w:rPr>
      </w:pPr>
    </w:p>
    <w:p w14:paraId="560557B2" w14:textId="77777777" w:rsidR="00B25C02" w:rsidRPr="00ED6666" w:rsidRDefault="00B25C02" w:rsidP="00B25C02">
      <w:pPr>
        <w:pStyle w:val="artce"/>
        <w:numPr>
          <w:ilvl w:val="0"/>
          <w:numId w:val="38"/>
        </w:numPr>
        <w:spacing w:before="0"/>
        <w:rPr>
          <w:rFonts w:ascii="Marianne" w:hAnsi="Marianne" w:cs="Marianne"/>
          <w:sz w:val="12"/>
        </w:rPr>
      </w:pPr>
      <w:r>
        <w:rPr>
          <w:rFonts w:ascii="Marianne" w:hAnsi="Marianne" w:cs="Marianne"/>
          <w:sz w:val="20"/>
        </w:rPr>
        <w:t>Pour les dépenses relevant du budget État du Ministère de l’Économie, des Finances et de l’Industrie (DIIDF)</w:t>
      </w:r>
    </w:p>
    <w:p w14:paraId="260225B3" w14:textId="77777777" w:rsidR="00B25C02" w:rsidRDefault="00B25C02" w:rsidP="00B25C02">
      <w:pPr>
        <w:pStyle w:val="artce"/>
        <w:spacing w:before="0"/>
        <w:ind w:left="720"/>
        <w:rPr>
          <w:rFonts w:ascii="Marianne" w:hAnsi="Marianne" w:cs="Marianne"/>
          <w:sz w:val="12"/>
        </w:rPr>
      </w:pPr>
    </w:p>
    <w:p w14:paraId="3B6D1C4B"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Madame la Trésorière Générale des Douanes</w:t>
      </w:r>
    </w:p>
    <w:p w14:paraId="63E34209" w14:textId="77777777" w:rsidR="00B25C02" w:rsidRDefault="00B25C02" w:rsidP="00B25C02">
      <w:pPr>
        <w:pStyle w:val="artce"/>
        <w:spacing w:before="0"/>
        <w:ind w:left="720"/>
        <w:jc w:val="center"/>
        <w:rPr>
          <w:rFonts w:ascii="Marianne" w:hAnsi="Marianne" w:cs="Marianne"/>
          <w:sz w:val="20"/>
        </w:rPr>
      </w:pPr>
      <w:r>
        <w:rPr>
          <w:rFonts w:ascii="Marianne" w:hAnsi="Marianne" w:cs="Marianne"/>
          <w:sz w:val="20"/>
        </w:rPr>
        <w:t>30 rue Raoul Wallenberg</w:t>
      </w:r>
    </w:p>
    <w:p w14:paraId="2069367A" w14:textId="028A944E" w:rsidR="00B25C02" w:rsidRDefault="00B25C02" w:rsidP="00B25C02">
      <w:pPr>
        <w:pStyle w:val="artce"/>
        <w:spacing w:before="0"/>
        <w:ind w:left="720"/>
        <w:jc w:val="center"/>
        <w:rPr>
          <w:rFonts w:ascii="Marianne" w:hAnsi="Marianne" w:cs="Marianne"/>
          <w:sz w:val="20"/>
        </w:rPr>
      </w:pPr>
      <w:r>
        <w:rPr>
          <w:rFonts w:ascii="Marianne" w:hAnsi="Marianne" w:cs="Marianne"/>
          <w:sz w:val="20"/>
        </w:rPr>
        <w:t>TSA 80032</w:t>
      </w:r>
    </w:p>
    <w:p w14:paraId="7F5BACAD" w14:textId="77777777" w:rsidR="00B25C02" w:rsidRPr="000F3004" w:rsidRDefault="00B25C02" w:rsidP="00B25C02">
      <w:pPr>
        <w:pStyle w:val="artce"/>
        <w:spacing w:before="0"/>
        <w:ind w:left="720"/>
        <w:jc w:val="center"/>
        <w:rPr>
          <w:rFonts w:ascii="Marianne" w:hAnsi="Marianne" w:cs="Marianne"/>
          <w:sz w:val="20"/>
        </w:rPr>
      </w:pPr>
      <w:r w:rsidRPr="000F3004">
        <w:rPr>
          <w:rFonts w:ascii="Marianne" w:hAnsi="Marianne" w:cs="Marianne"/>
          <w:sz w:val="20"/>
        </w:rPr>
        <w:t>75019 Paris</w:t>
      </w: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B824DA" w:rsidRDefault="00F43EAC" w:rsidP="00F43EAC">
      <w:pPr>
        <w:numPr>
          <w:ilvl w:val="0"/>
          <w:numId w:val="39"/>
        </w:numPr>
        <w:jc w:val="both"/>
        <w:rPr>
          <w:rFonts w:ascii="Marianne" w:hAnsi="Marianne" w:cs="Marianne"/>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sidRPr="00B824DA">
        <w:rPr>
          <w:rFonts w:ascii="Marianne" w:hAnsi="Marianne" w:cs="Marianne"/>
        </w:rPr>
        <w:t>exercices 2025 et suivants</w:t>
      </w:r>
      <w:r w:rsidRPr="00B824DA">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0601234C"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 et SDLP</w:t>
      </w:r>
      <w:r>
        <w:rPr>
          <w:rFonts w:ascii="Calibri" w:hAnsi="Calibri" w:cs="Calibri"/>
          <w:b/>
        </w:rPr>
        <w:t> </w:t>
      </w:r>
      <w:r w:rsidR="00B824DA">
        <w:rPr>
          <w:rFonts w:ascii="Marianne" w:hAnsi="Marianne" w:cs="Marianne"/>
        </w:rPr>
        <w:t xml:space="preserve">: </w:t>
      </w:r>
      <w:r>
        <w:rPr>
          <w:rFonts w:ascii="Marianne" w:hAnsi="Marianne" w:cs="Marianne"/>
        </w:rPr>
        <w:t>Mission Sécurité</w:t>
      </w:r>
      <w:r w:rsidR="00B824DA">
        <w:rPr>
          <w:rFonts w:ascii="Marianne" w:hAnsi="Marianne" w:cs="Marianne"/>
        </w:rPr>
        <w:t>s</w:t>
      </w:r>
      <w:r>
        <w:rPr>
          <w:rFonts w:ascii="Marianne" w:hAnsi="Marianne" w:cs="Marianne"/>
        </w:rPr>
        <w:t xml:space="preserve">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7DC55ABC"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RGIF et COMSOP </w:t>
      </w:r>
      <w:r w:rsidR="00B824DA">
        <w:rPr>
          <w:rFonts w:ascii="Marianne" w:hAnsi="Marianne" w:cs="Marianne"/>
        </w:rPr>
        <w:t xml:space="preserve">: </w:t>
      </w:r>
      <w:r>
        <w:rPr>
          <w:rFonts w:ascii="Marianne" w:hAnsi="Marianne" w:cs="Marianne"/>
        </w:rPr>
        <w:t>Mission Sécurité</w:t>
      </w:r>
      <w:r w:rsidR="00B824DA">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0DF13E97" w14:textId="09327A26" w:rsidR="00F43EAC" w:rsidRPr="0042051E" w:rsidRDefault="00F43EAC" w:rsidP="00F43EAC">
      <w:pPr>
        <w:numPr>
          <w:ilvl w:val="0"/>
          <w:numId w:val="41"/>
        </w:numPr>
        <w:ind w:left="1418"/>
        <w:jc w:val="both"/>
        <w:rPr>
          <w:rFonts w:ascii="Marianne" w:hAnsi="Marianne" w:cs="Marianne"/>
        </w:rPr>
      </w:pPr>
      <w:r>
        <w:rPr>
          <w:rFonts w:ascii="Marianne" w:hAnsi="Marianne" w:cs="Marianne"/>
          <w:b/>
        </w:rPr>
        <w:t xml:space="preserve">ESOL </w:t>
      </w:r>
      <w:r>
        <w:rPr>
          <w:rFonts w:ascii="Marianne" w:hAnsi="Marianne" w:cs="Marianne"/>
        </w:rPr>
        <w:t>: Mission Sécurité</w:t>
      </w:r>
      <w:r w:rsidR="00B824DA">
        <w:rPr>
          <w:rFonts w:ascii="Marianne" w:hAnsi="Marianne" w:cs="Marianne"/>
        </w:rPr>
        <w:t>s</w:t>
      </w:r>
      <w:r>
        <w:rPr>
          <w:rFonts w:ascii="Marianne" w:hAnsi="Marianne" w:cs="Marianne"/>
        </w:rPr>
        <w:t xml:space="preserve"> – Programme 161 «</w:t>
      </w:r>
      <w:r>
        <w:rPr>
          <w:rFonts w:ascii="Calibri" w:hAnsi="Calibri" w:cs="Calibri"/>
        </w:rPr>
        <w:t> </w:t>
      </w:r>
      <w:r>
        <w:rPr>
          <w:rFonts w:ascii="Marianne" w:hAnsi="Marianne" w:cs="Marianne"/>
        </w:rPr>
        <w:t>Sécurité civile</w:t>
      </w:r>
      <w:r>
        <w:rPr>
          <w:rFonts w:ascii="Calibri" w:hAnsi="Calibri" w:cs="Calibri"/>
        </w:rPr>
        <w:t> </w:t>
      </w:r>
      <w:r>
        <w:rPr>
          <w:rFonts w:ascii="Marianne" w:hAnsi="Marianne" w:cs="Marianne"/>
        </w:rPr>
        <w:t>»</w:t>
      </w:r>
    </w:p>
    <w:p w14:paraId="7AFAD96E" w14:textId="77777777" w:rsidR="00F43EAC" w:rsidRPr="0042051E" w:rsidRDefault="00F43EAC" w:rsidP="00F43EAC">
      <w:pPr>
        <w:ind w:left="360"/>
        <w:rPr>
          <w:rFonts w:ascii="Marianne" w:hAnsi="Marianne" w:cs="Marianne"/>
        </w:rPr>
      </w:pPr>
    </w:p>
    <w:p w14:paraId="0474421B" w14:textId="156EF60D" w:rsidR="00F43EAC" w:rsidRPr="00B824DA" w:rsidRDefault="00F43EAC" w:rsidP="00B824DA">
      <w:pPr>
        <w:numPr>
          <w:ilvl w:val="0"/>
          <w:numId w:val="39"/>
        </w:numPr>
        <w:jc w:val="both"/>
        <w:rPr>
          <w:rFonts w:ascii="Marianne" w:hAnsi="Marianne" w:cs="Marianne"/>
        </w:rPr>
      </w:pPr>
      <w:proofErr w:type="gramStart"/>
      <w:r w:rsidRPr="0042051E">
        <w:rPr>
          <w:rFonts w:ascii="Marianne" w:hAnsi="Marianne" w:cs="Marianne"/>
        </w:rPr>
        <w:t>sur</w:t>
      </w:r>
      <w:proofErr w:type="gramEnd"/>
      <w:r w:rsidRPr="0042051E">
        <w:rPr>
          <w:rFonts w:ascii="Marianne" w:hAnsi="Marianne" w:cs="Marianne"/>
        </w:rPr>
        <w:t xml:space="preserve"> le Budget État du Ministère de l’Économie, des Finances et de l’Industrie (DIIDF</w:t>
      </w:r>
      <w:r>
        <w:rPr>
          <w:rFonts w:ascii="Marianne" w:hAnsi="Marianne" w:cs="Marianne"/>
        </w:rPr>
        <w:t>) – exercices 2025 et suivants</w:t>
      </w:r>
      <w:r w:rsidRPr="00B824DA">
        <w:rPr>
          <w:rFonts w:ascii="Calibri" w:hAnsi="Calibri" w:cs="Calibri"/>
        </w:rPr>
        <w:t> </w:t>
      </w:r>
      <w:r>
        <w:rPr>
          <w:rFonts w:ascii="Marianne" w:hAnsi="Marianne" w:cs="Marianne"/>
        </w:rPr>
        <w:t>: Mission des Finances publiques – Programme 302 «</w:t>
      </w:r>
      <w:r w:rsidRPr="00B824DA">
        <w:rPr>
          <w:rFonts w:ascii="Calibri" w:hAnsi="Calibri" w:cs="Calibri"/>
        </w:rPr>
        <w:t> </w:t>
      </w:r>
      <w:r>
        <w:rPr>
          <w:rFonts w:ascii="Marianne" w:hAnsi="Marianne" w:cs="Marianne"/>
        </w:rPr>
        <w:t xml:space="preserve">Facilitation et </w:t>
      </w:r>
      <w:r w:rsidRPr="004737CA">
        <w:rPr>
          <w:rFonts w:ascii="Marianne" w:hAnsi="Marianne" w:cs="Marianne"/>
        </w:rPr>
        <w:t>Sécurisation des Échanges</w:t>
      </w:r>
      <w:r w:rsidRPr="00B824DA">
        <w:rPr>
          <w:rFonts w:ascii="Calibri" w:hAnsi="Calibri" w:cs="Calibri"/>
        </w:rPr>
        <w:t> </w:t>
      </w:r>
      <w:r w:rsidRPr="004737CA">
        <w:rPr>
          <w:rFonts w:ascii="Marianne" w:hAnsi="Marianne" w:cs="Marianne"/>
        </w:rPr>
        <w:t>»</w:t>
      </w:r>
    </w:p>
    <w:p w14:paraId="7B18C412" w14:textId="77777777" w:rsidR="00F43EAC" w:rsidRPr="004737CA"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lastRenderedPageBreak/>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798FC44E" w:rsidR="00F43EAC" w:rsidRPr="00933F22" w:rsidRDefault="00266C26" w:rsidP="00F43EAC">
      <w:pPr>
        <w:pStyle w:val="format4"/>
        <w:numPr>
          <w:ilvl w:val="1"/>
          <w:numId w:val="40"/>
        </w:numPr>
        <w:tabs>
          <w:tab w:val="clear" w:pos="1134"/>
          <w:tab w:val="clear" w:pos="8505"/>
        </w:tabs>
        <w:suppressAutoHyphens/>
        <w:ind w:right="-1"/>
        <w:rPr>
          <w:rFonts w:ascii="Marianne" w:hAnsi="Marianne" w:cs="Marianne"/>
          <w:sz w:val="20"/>
        </w:rPr>
      </w:pPr>
      <w:r w:rsidRPr="00266C26">
        <w:rPr>
          <w:rFonts w:ascii="Marianne" w:hAnsi="Marianne" w:cs="Marianne"/>
          <w:b/>
          <w:sz w:val="20"/>
        </w:rPr>
        <w:t>BSPP</w:t>
      </w:r>
      <w:r w:rsidRPr="00266C26">
        <w:rPr>
          <w:rFonts w:ascii="Calibri" w:hAnsi="Calibri" w:cs="Calibri"/>
          <w:b/>
          <w:sz w:val="20"/>
        </w:rPr>
        <w:t> </w:t>
      </w:r>
      <w:r>
        <w:rPr>
          <w:rFonts w:ascii="Marianne" w:hAnsi="Marianne" w:cs="Marianne"/>
          <w:sz w:val="20"/>
        </w:rPr>
        <w:t xml:space="preserve">: </w:t>
      </w:r>
      <w:r w:rsidR="00F43EAC" w:rsidRPr="004737CA">
        <w:rPr>
          <w:rFonts w:ascii="Marianne" w:hAnsi="Marianne" w:cs="Marianne"/>
          <w:sz w:val="20"/>
        </w:rPr>
        <w:t>Chapitre – article 93-1211, compte nature 60632</w:t>
      </w:r>
    </w:p>
    <w:p w14:paraId="52809CF3" w14:textId="3C794F30" w:rsidR="00933F22" w:rsidRPr="004737CA" w:rsidRDefault="00266C26" w:rsidP="00F43EAC">
      <w:pPr>
        <w:pStyle w:val="format4"/>
        <w:numPr>
          <w:ilvl w:val="1"/>
          <w:numId w:val="40"/>
        </w:numPr>
        <w:tabs>
          <w:tab w:val="clear" w:pos="1134"/>
          <w:tab w:val="clear" w:pos="8505"/>
        </w:tabs>
        <w:suppressAutoHyphens/>
        <w:ind w:right="-1"/>
        <w:rPr>
          <w:rFonts w:ascii="Marianne" w:hAnsi="Marianne" w:cs="Marianne"/>
          <w:sz w:val="20"/>
        </w:rPr>
      </w:pPr>
      <w:r w:rsidRPr="00266C26">
        <w:rPr>
          <w:rFonts w:ascii="Marianne" w:hAnsi="Marianne" w:cs="Marianne"/>
          <w:b/>
          <w:sz w:val="20"/>
        </w:rPr>
        <w:t>DILT</w:t>
      </w:r>
      <w:r w:rsidRPr="00266C26">
        <w:rPr>
          <w:rFonts w:ascii="Calibri" w:hAnsi="Calibri" w:cs="Calibri"/>
          <w:b/>
          <w:sz w:val="20"/>
        </w:rPr>
        <w:t> </w:t>
      </w:r>
      <w:r w:rsidRPr="00266C26">
        <w:rPr>
          <w:rFonts w:ascii="Marianne" w:hAnsi="Marianne" w:cs="Marianne"/>
          <w:sz w:val="20"/>
        </w:rPr>
        <w:t>:</w:t>
      </w:r>
      <w:r>
        <w:rPr>
          <w:rFonts w:ascii="Marianne" w:hAnsi="Marianne" w:cs="Marianne"/>
          <w:sz w:val="20"/>
        </w:rPr>
        <w:t xml:space="preserve"> </w:t>
      </w:r>
      <w:r w:rsidR="00933F22">
        <w:rPr>
          <w:rFonts w:ascii="Marianne" w:hAnsi="Marianne" w:cs="Marianne"/>
          <w:sz w:val="20"/>
        </w:rPr>
        <w:t>Chapitre – article 93-1022, compte nature 60632</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77777777" w:rsidR="00F63AD3" w:rsidRPr="00AD5021" w:rsidRDefault="00F63AD3" w:rsidP="000370E4">
      <w:pPr>
        <w:rPr>
          <w:rFonts w:ascii="Marianne" w:hAnsi="Marianne" w:cs="Arial"/>
        </w:rPr>
      </w:pPr>
    </w:p>
    <w:p w14:paraId="6B0526F1" w14:textId="42BEF170" w:rsidR="002539D8" w:rsidRPr="00AD5021" w:rsidRDefault="002539D8" w:rsidP="000370E4">
      <w:pPr>
        <w:rPr>
          <w:rFonts w:ascii="Marianne" w:hAnsi="Marianne" w:cs="Arial"/>
          <w:color w:val="000000"/>
        </w:rPr>
      </w:pPr>
      <w:r w:rsidRPr="00AD5021">
        <w:rPr>
          <w:rFonts w:ascii="Marianne" w:hAnsi="Marianne" w:cs="Arial"/>
          <w:color w:val="000000"/>
        </w:rPr>
        <w:t>Le présent acte d’engagement est complété par l</w:t>
      </w:r>
      <w:r w:rsidR="007D4330" w:rsidRPr="00AD5021">
        <w:rPr>
          <w:rFonts w:ascii="Marianne" w:hAnsi="Marianne" w:cs="Arial"/>
          <w:color w:val="000000"/>
        </w:rPr>
        <w:t xml:space="preserve">es </w:t>
      </w:r>
      <w:r w:rsidRPr="00AD5021">
        <w:rPr>
          <w:rFonts w:ascii="Marianne" w:hAnsi="Marianne" w:cs="Arial"/>
          <w:color w:val="000000"/>
        </w:rPr>
        <w:t>annexe</w:t>
      </w:r>
      <w:r w:rsidR="007E48BE">
        <w:rPr>
          <w:rFonts w:ascii="Marianne" w:hAnsi="Marianne" w:cs="Arial"/>
          <w:color w:val="000000"/>
        </w:rPr>
        <w:t>s</w:t>
      </w:r>
      <w:r w:rsidRPr="00AD5021">
        <w:rPr>
          <w:rFonts w:ascii="Marianne" w:hAnsi="Marianne" w:cs="Arial"/>
          <w:color w:val="000000"/>
        </w:rPr>
        <w:t xml:space="preserve"> suivante</w:t>
      </w:r>
      <w:r w:rsidR="007E48BE">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597F2871" w:rsidR="00044757"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B53E80" w:rsidRPr="00B53E80">
        <w:rPr>
          <w:rFonts w:ascii="Marianne" w:eastAsia="SimSun" w:hAnsi="Marianne" w:cs="Marianne"/>
        </w:rPr>
        <w:t>grille de remise sur tarif général constructeur</w:t>
      </w:r>
      <w:r w:rsidR="000D128C">
        <w:rPr>
          <w:rFonts w:ascii="Marianne" w:eastAsia="SimSun" w:hAnsi="Marianne" w:cs="Marianne"/>
        </w:rPr>
        <w:t xml:space="preserve"> et majoration pour carte d’achat de niveau 3</w:t>
      </w:r>
      <w:r w:rsidR="00393746">
        <w:rPr>
          <w:rFonts w:ascii="Marianne" w:eastAsia="SimSun" w:hAnsi="Marianne" w:cs="Marianne"/>
        </w:rPr>
        <w:t xml:space="preserve"> </w:t>
      </w:r>
      <w:r w:rsidR="00044757" w:rsidRPr="00044757">
        <w:rPr>
          <w:rFonts w:ascii="Marianne" w:hAnsi="Marianne" w:cs="Marianne"/>
        </w:rPr>
        <w:t>»</w:t>
      </w:r>
    </w:p>
    <w:p w14:paraId="41D4CECC" w14:textId="09633096" w:rsidR="00044757" w:rsidRDefault="00BE1BA3" w:rsidP="00044757">
      <w:pPr>
        <w:spacing w:before="240"/>
        <w:rPr>
          <w:rFonts w:ascii="Marianne" w:hAnsi="Marianne" w:cs="Arial"/>
        </w:rPr>
      </w:pPr>
      <w:r w:rsidRPr="00AD5021">
        <w:rPr>
          <w:rFonts w:ascii="Calibri" w:hAnsi="Calibri" w:cs="Calibri"/>
        </w:rPr>
        <w:t> </w:t>
      </w:r>
      <w:r w:rsidR="00044757" w:rsidRPr="00044757">
        <w:rPr>
          <w:rFonts w:ascii="Marianne" w:hAnsi="Marianne" w:cs="Arial"/>
        </w:rPr>
        <w:fldChar w:fldCharType="begin">
          <w:ffData>
            <w:name w:val=""/>
            <w:enabled/>
            <w:calcOnExit w:val="0"/>
            <w:checkBox>
              <w:sizeAuto/>
              <w:default w:val="1"/>
            </w:checkBox>
          </w:ffData>
        </w:fldChar>
      </w:r>
      <w:r w:rsidR="00044757" w:rsidRPr="00044757">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00044757" w:rsidRPr="00044757">
        <w:rPr>
          <w:rFonts w:ascii="Marianne" w:hAnsi="Marianne" w:cs="Arial"/>
        </w:rPr>
        <w:fldChar w:fldCharType="end"/>
      </w:r>
      <w:r w:rsidR="00044757">
        <w:rPr>
          <w:rFonts w:ascii="Marianne" w:hAnsi="Marianne" w:cs="Arial"/>
        </w:rPr>
        <w:t xml:space="preserve"> Annexe n°2</w:t>
      </w:r>
      <w:r w:rsidR="00044757" w:rsidRPr="00044757">
        <w:rPr>
          <w:rFonts w:ascii="Calibri" w:hAnsi="Calibri" w:cs="Calibri"/>
        </w:rPr>
        <w:t> </w:t>
      </w:r>
      <w:r w:rsidR="00044757" w:rsidRPr="00044757">
        <w:rPr>
          <w:rFonts w:ascii="Marianne" w:hAnsi="Marianne" w:cs="Arial"/>
        </w:rPr>
        <w:t>à l’acte d’engagement «</w:t>
      </w:r>
      <w:r w:rsidR="00044757" w:rsidRPr="00044757">
        <w:rPr>
          <w:rFonts w:ascii="Calibri" w:hAnsi="Calibri" w:cs="Calibri"/>
        </w:rPr>
        <w:t> </w:t>
      </w:r>
      <w:r w:rsidR="00EE739B">
        <w:rPr>
          <w:rFonts w:ascii="Marianne" w:hAnsi="Marianne" w:cs="Calibri"/>
        </w:rPr>
        <w:t>bordereau des prix unitaires</w:t>
      </w:r>
      <w:r w:rsidR="00044757" w:rsidRPr="00044757">
        <w:rPr>
          <w:rFonts w:ascii="Calibri" w:hAnsi="Calibri" w:cs="Calibri"/>
        </w:rPr>
        <w:t> </w:t>
      </w:r>
      <w:r w:rsidR="00044757" w:rsidRPr="00044757">
        <w:rPr>
          <w:rFonts w:ascii="Marianne" w:hAnsi="Marianne" w:cs="Marianne"/>
        </w:rPr>
        <w:t>»</w:t>
      </w:r>
    </w:p>
    <w:p w14:paraId="5B20395B" w14:textId="267CE180" w:rsidR="003726B9" w:rsidRDefault="003726B9" w:rsidP="003726B9">
      <w:pPr>
        <w:spacing w:before="240"/>
        <w:rPr>
          <w:rFonts w:ascii="Marianne" w:hAnsi="Marianne" w:cs="Arial"/>
        </w:rPr>
      </w:pPr>
      <w:r w:rsidRPr="00AD5021">
        <w:rPr>
          <w:rFonts w:ascii="Calibri" w:hAnsi="Calibri" w:cs="Calibri"/>
        </w:rPr>
        <w:t> </w:t>
      </w: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EE739B">
        <w:rPr>
          <w:rFonts w:ascii="Marianne" w:hAnsi="Marianne" w:cs="Arial"/>
        </w:rPr>
      </w:r>
      <w:r w:rsidR="00EE739B">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n°3</w:t>
      </w:r>
      <w:r w:rsidRPr="00044757">
        <w:rPr>
          <w:rFonts w:ascii="Calibri" w:hAnsi="Calibri" w:cs="Calibri"/>
        </w:rPr>
        <w:t> </w:t>
      </w:r>
      <w:r w:rsidRPr="00044757">
        <w:rPr>
          <w:rFonts w:ascii="Marianne" w:hAnsi="Marianne" w:cs="Arial"/>
        </w:rPr>
        <w:t xml:space="preserve">à l’acte d’engagement </w:t>
      </w:r>
      <w:r w:rsidRPr="00806C90">
        <w:rPr>
          <w:rFonts w:ascii="Marianne" w:hAnsi="Marianne" w:cs="Arial"/>
        </w:rPr>
        <w:t>«</w:t>
      </w:r>
      <w:r w:rsidRPr="00806C90">
        <w:rPr>
          <w:rFonts w:ascii="Calibri" w:hAnsi="Calibri" w:cs="Calibri"/>
        </w:rPr>
        <w:t> </w:t>
      </w:r>
      <w:r w:rsidRPr="00806C90">
        <w:rPr>
          <w:rFonts w:ascii="Marianne" w:hAnsi="Marianne" w:cs="Calibri"/>
        </w:rPr>
        <w:t>délai</w:t>
      </w:r>
      <w:r w:rsidR="00EE739B">
        <w:rPr>
          <w:rFonts w:ascii="Marianne" w:hAnsi="Marianne" w:cs="Calibri"/>
        </w:rPr>
        <w:t>s</w:t>
      </w:r>
      <w:bookmarkStart w:id="2" w:name="_GoBack"/>
      <w:bookmarkEnd w:id="2"/>
      <w:r w:rsidRPr="00806C90">
        <w:rPr>
          <w:rFonts w:ascii="Marianne" w:hAnsi="Marianne" w:cs="Calibri"/>
        </w:rPr>
        <w:t xml:space="preserve"> de livraison</w:t>
      </w:r>
      <w:r w:rsidR="00EE739B">
        <w:rPr>
          <w:rFonts w:ascii="Calibri" w:hAnsi="Calibri" w:cs="Calibri"/>
        </w:rPr>
        <w:t xml:space="preserve"> </w:t>
      </w:r>
      <w:r w:rsidR="00B53E80" w:rsidRPr="00B53E80">
        <w:rPr>
          <w:rFonts w:ascii="Marianne" w:hAnsi="Marianne" w:cs="Calibri"/>
        </w:rPr>
        <w:t>et de reprise de</w:t>
      </w:r>
      <w:r w:rsidR="00D22C4D">
        <w:rPr>
          <w:rFonts w:ascii="Marianne" w:hAnsi="Marianne" w:cs="Calibri"/>
        </w:rPr>
        <w:t>s</w:t>
      </w:r>
      <w:r w:rsidR="00B53E80" w:rsidRPr="00B53E80">
        <w:rPr>
          <w:rFonts w:ascii="Marianne" w:hAnsi="Marianne" w:cs="Calibri"/>
        </w:rPr>
        <w:t xml:space="preserve"> pièces </w:t>
      </w:r>
      <w:r w:rsidRPr="00B53E80">
        <w:rPr>
          <w:rFonts w:ascii="Marianne" w:hAnsi="Marianne" w:cs="Marianne"/>
        </w:rPr>
        <w:t>»</w:t>
      </w:r>
    </w:p>
    <w:p w14:paraId="3FB3D50D" w14:textId="79E65713" w:rsidR="002539D8" w:rsidRPr="00AD5021" w:rsidRDefault="002539D8" w:rsidP="000370E4">
      <w:pPr>
        <w:spacing w:before="240"/>
        <w:rPr>
          <w:rFonts w:ascii="Marianne" w:hAnsi="Marianne" w:cs="Arial"/>
        </w:rPr>
      </w:pPr>
    </w:p>
    <w:p w14:paraId="199FB115" w14:textId="77777777" w:rsidR="00AA534E" w:rsidRPr="00AD5021" w:rsidRDefault="00AA534E" w:rsidP="009B45B9">
      <w:pPr>
        <w:tabs>
          <w:tab w:val="left" w:pos="851"/>
        </w:tabs>
        <w:rPr>
          <w:rFonts w:ascii="Marianne" w:hAnsi="Marianne" w:cs="Arial"/>
        </w:rPr>
      </w:pPr>
    </w:p>
    <w:p w14:paraId="1E594534"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828"/>
      <w:gridCol w:w="4606"/>
      <w:gridCol w:w="896"/>
      <w:gridCol w:w="567"/>
      <w:gridCol w:w="165"/>
      <w:gridCol w:w="544"/>
    </w:tblGrid>
    <w:tr w:rsidR="005824AE" w:rsidRPr="00C30C2D" w14:paraId="3D4E4474" w14:textId="77777777" w:rsidTr="00661BB1">
      <w:trPr>
        <w:tblHeader/>
      </w:trPr>
      <w:tc>
        <w:tcPr>
          <w:tcW w:w="3828" w:type="dxa"/>
          <w:shd w:val="clear" w:color="auto" w:fill="BDD6EE"/>
        </w:tcPr>
        <w:p w14:paraId="4676948C" w14:textId="64E23CA0"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661BB1">
            <w:rPr>
              <w:rFonts w:ascii="Marianne" w:hAnsi="Marianne" w:cs="Arial"/>
              <w:b/>
            </w:rPr>
            <w:t>n°1</w:t>
          </w:r>
        </w:p>
      </w:tc>
      <w:tc>
        <w:tcPr>
          <w:tcW w:w="4606" w:type="dxa"/>
          <w:shd w:val="clear" w:color="auto" w:fill="BDD6EE"/>
        </w:tcPr>
        <w:p w14:paraId="4E2D867E" w14:textId="5FCF14AB"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AE7825">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4F48EEC7"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EE739B">
            <w:rPr>
              <w:rStyle w:val="Numrodepage"/>
              <w:rFonts w:ascii="Marianne" w:hAnsi="Marianne" w:cs="Arial"/>
              <w:b/>
              <w:noProof/>
            </w:rPr>
            <w:t>5</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2276B0AA"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EE739B">
            <w:rPr>
              <w:rStyle w:val="Numrodepage"/>
              <w:rFonts w:ascii="Marianne" w:hAnsi="Marianne" w:cs="Arial"/>
              <w:b/>
              <w:noProof/>
            </w:rPr>
            <w:t>6</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83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44757"/>
    <w:rsid w:val="00051FE1"/>
    <w:rsid w:val="00056D42"/>
    <w:rsid w:val="0005723B"/>
    <w:rsid w:val="00057259"/>
    <w:rsid w:val="00057882"/>
    <w:rsid w:val="00067510"/>
    <w:rsid w:val="00067F94"/>
    <w:rsid w:val="000821A0"/>
    <w:rsid w:val="000867D5"/>
    <w:rsid w:val="000903CD"/>
    <w:rsid w:val="00090466"/>
    <w:rsid w:val="00090BE3"/>
    <w:rsid w:val="00097F69"/>
    <w:rsid w:val="000A2E05"/>
    <w:rsid w:val="000A4FB4"/>
    <w:rsid w:val="000B49D9"/>
    <w:rsid w:val="000B60FD"/>
    <w:rsid w:val="000C4A2C"/>
    <w:rsid w:val="000D128C"/>
    <w:rsid w:val="000E0020"/>
    <w:rsid w:val="000F660C"/>
    <w:rsid w:val="001015D5"/>
    <w:rsid w:val="00110BB0"/>
    <w:rsid w:val="00112921"/>
    <w:rsid w:val="00123468"/>
    <w:rsid w:val="0015679E"/>
    <w:rsid w:val="00160123"/>
    <w:rsid w:val="00163420"/>
    <w:rsid w:val="00164D43"/>
    <w:rsid w:val="00165A22"/>
    <w:rsid w:val="00166B56"/>
    <w:rsid w:val="00174505"/>
    <w:rsid w:val="001774A9"/>
    <w:rsid w:val="001957CC"/>
    <w:rsid w:val="00196CBE"/>
    <w:rsid w:val="00196FFE"/>
    <w:rsid w:val="001A1EFC"/>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1F6B88"/>
    <w:rsid w:val="0020083F"/>
    <w:rsid w:val="00202D08"/>
    <w:rsid w:val="0021047D"/>
    <w:rsid w:val="0021527A"/>
    <w:rsid w:val="0021797C"/>
    <w:rsid w:val="00221AA5"/>
    <w:rsid w:val="00224101"/>
    <w:rsid w:val="00225A1A"/>
    <w:rsid w:val="00232E72"/>
    <w:rsid w:val="0023476C"/>
    <w:rsid w:val="00235B00"/>
    <w:rsid w:val="00236589"/>
    <w:rsid w:val="0023674D"/>
    <w:rsid w:val="00236E0D"/>
    <w:rsid w:val="00237C38"/>
    <w:rsid w:val="0024010B"/>
    <w:rsid w:val="00241469"/>
    <w:rsid w:val="00245863"/>
    <w:rsid w:val="00251DE8"/>
    <w:rsid w:val="002539D8"/>
    <w:rsid w:val="00266C26"/>
    <w:rsid w:val="002708F4"/>
    <w:rsid w:val="00270D97"/>
    <w:rsid w:val="0027289F"/>
    <w:rsid w:val="002904AF"/>
    <w:rsid w:val="002933EA"/>
    <w:rsid w:val="00297441"/>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70FB8"/>
    <w:rsid w:val="00372492"/>
    <w:rsid w:val="003726B9"/>
    <w:rsid w:val="00385E76"/>
    <w:rsid w:val="003866BE"/>
    <w:rsid w:val="0039024E"/>
    <w:rsid w:val="00393746"/>
    <w:rsid w:val="00395B9D"/>
    <w:rsid w:val="003962DF"/>
    <w:rsid w:val="003A3AEA"/>
    <w:rsid w:val="003A7270"/>
    <w:rsid w:val="003B26CB"/>
    <w:rsid w:val="003B6F2E"/>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52A19"/>
    <w:rsid w:val="00464E02"/>
    <w:rsid w:val="00466807"/>
    <w:rsid w:val="00471E71"/>
    <w:rsid w:val="004724DC"/>
    <w:rsid w:val="004729F3"/>
    <w:rsid w:val="00475962"/>
    <w:rsid w:val="00484074"/>
    <w:rsid w:val="00484B5E"/>
    <w:rsid w:val="00496AB0"/>
    <w:rsid w:val="00497AF1"/>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17FE5"/>
    <w:rsid w:val="00522977"/>
    <w:rsid w:val="00524905"/>
    <w:rsid w:val="00530CDD"/>
    <w:rsid w:val="00532EC7"/>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42F9"/>
    <w:rsid w:val="00595302"/>
    <w:rsid w:val="00595F4B"/>
    <w:rsid w:val="005A05C1"/>
    <w:rsid w:val="005A17D2"/>
    <w:rsid w:val="005A4A3B"/>
    <w:rsid w:val="005A4CB5"/>
    <w:rsid w:val="005B2316"/>
    <w:rsid w:val="005B2689"/>
    <w:rsid w:val="005B70A0"/>
    <w:rsid w:val="005C40A4"/>
    <w:rsid w:val="005C5AE7"/>
    <w:rsid w:val="005D6F3F"/>
    <w:rsid w:val="005E1385"/>
    <w:rsid w:val="005E734F"/>
    <w:rsid w:val="005F0DCE"/>
    <w:rsid w:val="005F2E72"/>
    <w:rsid w:val="005F43A0"/>
    <w:rsid w:val="005F7172"/>
    <w:rsid w:val="00605108"/>
    <w:rsid w:val="0061068C"/>
    <w:rsid w:val="00610E11"/>
    <w:rsid w:val="00611C06"/>
    <w:rsid w:val="00611E27"/>
    <w:rsid w:val="006154F6"/>
    <w:rsid w:val="00630441"/>
    <w:rsid w:val="00635ECF"/>
    <w:rsid w:val="006406F3"/>
    <w:rsid w:val="00641FE1"/>
    <w:rsid w:val="0064560F"/>
    <w:rsid w:val="00646CD8"/>
    <w:rsid w:val="00647BD8"/>
    <w:rsid w:val="00653FE8"/>
    <w:rsid w:val="00660727"/>
    <w:rsid w:val="00660FBF"/>
    <w:rsid w:val="00661BB1"/>
    <w:rsid w:val="00661C7C"/>
    <w:rsid w:val="00663BE7"/>
    <w:rsid w:val="006767D8"/>
    <w:rsid w:val="006773DF"/>
    <w:rsid w:val="006926CE"/>
    <w:rsid w:val="006957AC"/>
    <w:rsid w:val="006A028B"/>
    <w:rsid w:val="006A1043"/>
    <w:rsid w:val="006A37B0"/>
    <w:rsid w:val="006A4414"/>
    <w:rsid w:val="006B4D70"/>
    <w:rsid w:val="006B5057"/>
    <w:rsid w:val="006B5700"/>
    <w:rsid w:val="006B723F"/>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34AE7"/>
    <w:rsid w:val="00751696"/>
    <w:rsid w:val="00757151"/>
    <w:rsid w:val="00767625"/>
    <w:rsid w:val="00771E5B"/>
    <w:rsid w:val="00782027"/>
    <w:rsid w:val="00782DFB"/>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4B93"/>
    <w:rsid w:val="007D56D5"/>
    <w:rsid w:val="007D7A65"/>
    <w:rsid w:val="007D7A9A"/>
    <w:rsid w:val="007E48BE"/>
    <w:rsid w:val="007E4A1D"/>
    <w:rsid w:val="007E5F75"/>
    <w:rsid w:val="007E7FB6"/>
    <w:rsid w:val="007F68A6"/>
    <w:rsid w:val="00800FDB"/>
    <w:rsid w:val="008061DE"/>
    <w:rsid w:val="00806C90"/>
    <w:rsid w:val="00816250"/>
    <w:rsid w:val="008165AB"/>
    <w:rsid w:val="008168BA"/>
    <w:rsid w:val="00827C2C"/>
    <w:rsid w:val="00827D7D"/>
    <w:rsid w:val="0083205E"/>
    <w:rsid w:val="00840934"/>
    <w:rsid w:val="00844DAA"/>
    <w:rsid w:val="00844E86"/>
    <w:rsid w:val="008450C7"/>
    <w:rsid w:val="00852FC1"/>
    <w:rsid w:val="008545E9"/>
    <w:rsid w:val="00856503"/>
    <w:rsid w:val="0086246E"/>
    <w:rsid w:val="00862BAE"/>
    <w:rsid w:val="00874DC0"/>
    <w:rsid w:val="00876896"/>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1A6"/>
    <w:rsid w:val="00924721"/>
    <w:rsid w:val="00930A5C"/>
    <w:rsid w:val="00933F22"/>
    <w:rsid w:val="00934503"/>
    <w:rsid w:val="00940172"/>
    <w:rsid w:val="00950998"/>
    <w:rsid w:val="009524FD"/>
    <w:rsid w:val="00952602"/>
    <w:rsid w:val="0096473C"/>
    <w:rsid w:val="00964A81"/>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661E"/>
    <w:rsid w:val="009E1227"/>
    <w:rsid w:val="009E22D7"/>
    <w:rsid w:val="00A113BE"/>
    <w:rsid w:val="00A13F2F"/>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92B38"/>
    <w:rsid w:val="00AA5154"/>
    <w:rsid w:val="00AA534E"/>
    <w:rsid w:val="00AA64C8"/>
    <w:rsid w:val="00AC0387"/>
    <w:rsid w:val="00AC1EC8"/>
    <w:rsid w:val="00AD0C30"/>
    <w:rsid w:val="00AD5021"/>
    <w:rsid w:val="00AD6F0A"/>
    <w:rsid w:val="00AD712F"/>
    <w:rsid w:val="00AE37C1"/>
    <w:rsid w:val="00AE4EEF"/>
    <w:rsid w:val="00AE7825"/>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2577C"/>
    <w:rsid w:val="00B25C02"/>
    <w:rsid w:val="00B509C3"/>
    <w:rsid w:val="00B53E80"/>
    <w:rsid w:val="00B56048"/>
    <w:rsid w:val="00B80C25"/>
    <w:rsid w:val="00B824DA"/>
    <w:rsid w:val="00B83CD1"/>
    <w:rsid w:val="00B87555"/>
    <w:rsid w:val="00B87564"/>
    <w:rsid w:val="00B911B8"/>
    <w:rsid w:val="00B944A2"/>
    <w:rsid w:val="00B94C04"/>
    <w:rsid w:val="00B9604E"/>
    <w:rsid w:val="00B9707E"/>
    <w:rsid w:val="00BA42B9"/>
    <w:rsid w:val="00BA44E5"/>
    <w:rsid w:val="00BA5781"/>
    <w:rsid w:val="00BC3AD3"/>
    <w:rsid w:val="00BC7238"/>
    <w:rsid w:val="00BD20EF"/>
    <w:rsid w:val="00BD767E"/>
    <w:rsid w:val="00BE1BA3"/>
    <w:rsid w:val="00BE1FF2"/>
    <w:rsid w:val="00BE6078"/>
    <w:rsid w:val="00BF7B87"/>
    <w:rsid w:val="00C00736"/>
    <w:rsid w:val="00C057C2"/>
    <w:rsid w:val="00C127CC"/>
    <w:rsid w:val="00C14F30"/>
    <w:rsid w:val="00C20516"/>
    <w:rsid w:val="00C227DA"/>
    <w:rsid w:val="00C23457"/>
    <w:rsid w:val="00C30C2D"/>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9586F"/>
    <w:rsid w:val="00CB6BCF"/>
    <w:rsid w:val="00CD185D"/>
    <w:rsid w:val="00CD225E"/>
    <w:rsid w:val="00CD46CC"/>
    <w:rsid w:val="00CE67FD"/>
    <w:rsid w:val="00CE7F91"/>
    <w:rsid w:val="00CF0004"/>
    <w:rsid w:val="00CF0094"/>
    <w:rsid w:val="00D12BFD"/>
    <w:rsid w:val="00D15237"/>
    <w:rsid w:val="00D22C4D"/>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76364"/>
    <w:rsid w:val="00D82C62"/>
    <w:rsid w:val="00D846F0"/>
    <w:rsid w:val="00D86BC3"/>
    <w:rsid w:val="00D90A00"/>
    <w:rsid w:val="00D96F30"/>
    <w:rsid w:val="00DA090A"/>
    <w:rsid w:val="00DA3034"/>
    <w:rsid w:val="00DB2326"/>
    <w:rsid w:val="00DC2D7B"/>
    <w:rsid w:val="00DC4A05"/>
    <w:rsid w:val="00DC59CD"/>
    <w:rsid w:val="00DC5F5C"/>
    <w:rsid w:val="00DD44CA"/>
    <w:rsid w:val="00DD7811"/>
    <w:rsid w:val="00DE0DB8"/>
    <w:rsid w:val="00DE1F89"/>
    <w:rsid w:val="00DF24F4"/>
    <w:rsid w:val="00DF3D6E"/>
    <w:rsid w:val="00DF76EF"/>
    <w:rsid w:val="00E04467"/>
    <w:rsid w:val="00E050B5"/>
    <w:rsid w:val="00E05F57"/>
    <w:rsid w:val="00E15BED"/>
    <w:rsid w:val="00E20DB0"/>
    <w:rsid w:val="00E213FB"/>
    <w:rsid w:val="00E36660"/>
    <w:rsid w:val="00E46DF1"/>
    <w:rsid w:val="00E47798"/>
    <w:rsid w:val="00E55894"/>
    <w:rsid w:val="00E5616E"/>
    <w:rsid w:val="00E652CA"/>
    <w:rsid w:val="00E74C76"/>
    <w:rsid w:val="00E75179"/>
    <w:rsid w:val="00E85A46"/>
    <w:rsid w:val="00E86D19"/>
    <w:rsid w:val="00E96FF6"/>
    <w:rsid w:val="00EA2C15"/>
    <w:rsid w:val="00EA5854"/>
    <w:rsid w:val="00EA656C"/>
    <w:rsid w:val="00EB00B9"/>
    <w:rsid w:val="00EB0271"/>
    <w:rsid w:val="00EB204B"/>
    <w:rsid w:val="00EB40AA"/>
    <w:rsid w:val="00EC3E9E"/>
    <w:rsid w:val="00ED0AF5"/>
    <w:rsid w:val="00ED26BB"/>
    <w:rsid w:val="00ED2A27"/>
    <w:rsid w:val="00EE0D57"/>
    <w:rsid w:val="00EE0FFA"/>
    <w:rsid w:val="00EE39DA"/>
    <w:rsid w:val="00EE3B2F"/>
    <w:rsid w:val="00EE6B81"/>
    <w:rsid w:val="00EE739B"/>
    <w:rsid w:val="00EF0DCC"/>
    <w:rsid w:val="00EF6B92"/>
    <w:rsid w:val="00F05BE8"/>
    <w:rsid w:val="00F26920"/>
    <w:rsid w:val="00F26C93"/>
    <w:rsid w:val="00F36EC8"/>
    <w:rsid w:val="00F41121"/>
    <w:rsid w:val="00F4359A"/>
    <w:rsid w:val="00F43EAC"/>
    <w:rsid w:val="00F463FF"/>
    <w:rsid w:val="00F47281"/>
    <w:rsid w:val="00F540C1"/>
    <w:rsid w:val="00F5430A"/>
    <w:rsid w:val="00F54DCF"/>
    <w:rsid w:val="00F604F1"/>
    <w:rsid w:val="00F607A6"/>
    <w:rsid w:val="00F6089C"/>
    <w:rsid w:val="00F61B02"/>
    <w:rsid w:val="00F63AD3"/>
    <w:rsid w:val="00F70DBD"/>
    <w:rsid w:val="00F8305F"/>
    <w:rsid w:val="00F9193C"/>
    <w:rsid w:val="00F92811"/>
    <w:rsid w:val="00F97A5C"/>
    <w:rsid w:val="00FB5782"/>
    <w:rsid w:val="00FC08E7"/>
    <w:rsid w:val="00FC42B6"/>
    <w:rsid w:val="00FC4CCE"/>
    <w:rsid w:val="00FC5C47"/>
    <w:rsid w:val="00FD325C"/>
    <w:rsid w:val="00FD5F1E"/>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8353"/>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F0F21-663C-451A-8BA5-6B3BB934D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418</TotalTime>
  <Pages>6</Pages>
  <Words>1836</Words>
  <Characters>10098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11911</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86</cp:revision>
  <cp:lastPrinted>2024-03-15T09:07:00Z</cp:lastPrinted>
  <dcterms:created xsi:type="dcterms:W3CDTF">2024-10-11T08:22:00Z</dcterms:created>
  <dcterms:modified xsi:type="dcterms:W3CDTF">2025-08-13T06:50:00Z</dcterms:modified>
</cp:coreProperties>
</file>